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7FD" w:rsidRDefault="001047FD">
      <w:pPr>
        <w:pStyle w:val="Title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Российская Федерация</w:t>
      </w:r>
    </w:p>
    <w:p w:rsidR="001047FD" w:rsidRPr="005507C7" w:rsidRDefault="001047FD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047FD" w:rsidRDefault="001047FD">
      <w:pPr>
        <w:pStyle w:val="Subtitle"/>
        <w:spacing w:before="120"/>
        <w:rPr>
          <w:rFonts w:ascii="Arial" w:hAnsi="Arial" w:cs="Arial"/>
          <w:b/>
          <w:bCs/>
          <w:spacing w:val="40"/>
        </w:rPr>
      </w:pPr>
      <w:r w:rsidRPr="003F6EE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1047FD" w:rsidRDefault="001047FD"/>
    <w:p w:rsidR="001047FD" w:rsidRDefault="001047FD">
      <w:r>
        <w:t>От 11.11.2021   № 313</w:t>
      </w:r>
    </w:p>
    <w:p w:rsidR="001047FD" w:rsidRDefault="001047FD">
      <w:r>
        <w:t xml:space="preserve"> г. Унеча, Брянской области</w:t>
      </w:r>
    </w:p>
    <w:p w:rsidR="001047FD" w:rsidRPr="009109DE" w:rsidRDefault="001047FD">
      <w:pPr>
        <w:spacing w:line="259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56.7pt;margin-top:200.7pt;width:261pt;height:132.75pt;z-index:251658240;visibility:visible;mso-position-horizontal-relative:page;mso-position-vertical-relative:page" filled="f" stroked="f">
            <v:textbox inset="0,0,0,0">
              <w:txbxContent>
                <w:p w:rsidR="001047FD" w:rsidRDefault="001047FD">
                  <w:pPr>
                    <w:pStyle w:val="a"/>
                    <w:spacing w:after="0" w:line="240" w:lineRule="auto"/>
                    <w:jc w:val="both"/>
                    <w:rPr>
                      <w:b w:val="0"/>
                      <w:bCs w:val="0"/>
                    </w:rPr>
                  </w:pPr>
                  <w:fldSimple w:instr=" DOCPROPERTY  doc_summary  \* MERGEFORMAT ">
                    <w:fldSimple w:instr=" DOCPROPERTY  doc_summary  \* MERGEFORMAT ">
                      <w:r>
                        <w:rPr>
                          <w:b w:val="0"/>
                          <w:bCs w:val="0"/>
                        </w:rPr>
                        <w:t>О порядке оповещения и информирования населения Унечского муниципального района Брянской области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                </w:r>
                    </w:fldSimple>
                  </w:fldSimple>
                </w:p>
              </w:txbxContent>
            </v:textbox>
            <w10:wrap type="topAndBottom" anchorx="page" anchory="page"/>
          </v:shape>
        </w:pict>
      </w:r>
      <w:r>
        <w:t xml:space="preserve"> </w:t>
      </w:r>
      <w:r w:rsidRPr="009109DE">
        <w:t xml:space="preserve">                                                      </w:t>
      </w:r>
      <w:r>
        <w:t xml:space="preserve">  </w:t>
      </w:r>
      <w:r w:rsidRPr="009109DE">
        <w:t xml:space="preserve">     </w:t>
      </w:r>
    </w:p>
    <w:p w:rsidR="001047FD" w:rsidRPr="009109DE" w:rsidRDefault="001047FD" w:rsidP="007B075C">
      <w:pPr>
        <w:pStyle w:val="BodyText"/>
        <w:spacing w:line="240" w:lineRule="auto"/>
        <w:ind w:firstLine="567"/>
      </w:pPr>
    </w:p>
    <w:p w:rsidR="001047FD" w:rsidRDefault="001047FD" w:rsidP="007B075C">
      <w:pPr>
        <w:pStyle w:val="BodyText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Федеральными законами от 12.02.1998 </w:t>
      </w:r>
      <w:hyperlink r:id="rId7" w:history="1">
        <w:r>
          <w:rPr>
            <w:sz w:val="24"/>
            <w:szCs w:val="24"/>
          </w:rPr>
          <w:t xml:space="preserve"> № 28-ФЗ</w:t>
        </w:r>
      </w:hyperlink>
      <w:r>
        <w:rPr>
          <w:sz w:val="24"/>
          <w:szCs w:val="24"/>
        </w:rPr>
        <w:t xml:space="preserve"> «О гражданской обороне», от 21.12.1994 </w:t>
      </w:r>
      <w:hyperlink r:id="rId8" w:history="1">
        <w:r>
          <w:rPr>
            <w:sz w:val="24"/>
            <w:szCs w:val="24"/>
          </w:rPr>
          <w:t xml:space="preserve">  № 68-ФЗ</w:t>
        </w:r>
      </w:hyperlink>
      <w:r>
        <w:rPr>
          <w:sz w:val="24"/>
          <w:szCs w:val="24"/>
        </w:rPr>
        <w:t xml:space="preserve"> «О защите населения и территорий от чрезвычайных ситуаций природного и техногенного характера», </w:t>
      </w:r>
      <w:hyperlink r:id="rId9" w:history="1">
        <w:r>
          <w:rPr>
            <w:sz w:val="24"/>
            <w:szCs w:val="24"/>
          </w:rPr>
          <w:t>Постановлением</w:t>
        </w:r>
      </w:hyperlink>
      <w:r>
        <w:rPr>
          <w:sz w:val="24"/>
          <w:szCs w:val="24"/>
        </w:rPr>
        <w:t xml:space="preserve"> Правительства Российской Федерации от 30.12.2003 года № 794 «О единой государственной системе предупреждения и ликвидации чрезвычайных ситуаций», </w:t>
      </w:r>
      <w:hyperlink r:id="rId10" w:history="1">
        <w:r>
          <w:rPr>
            <w:sz w:val="24"/>
            <w:szCs w:val="24"/>
          </w:rPr>
          <w:t>Приказом</w:t>
        </w:r>
      </w:hyperlink>
      <w:r>
        <w:rPr>
          <w:sz w:val="24"/>
          <w:szCs w:val="24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бедствий, Министерства информационных технологий и связи Российской Федерации, Министерства культуры и массовых коммуникаций Российской Федерации от 25.07.2006 года № 422/90/376 «Об утверждении Положения о системах оповещения населения», а также в целях обеспечения своевременного оповещения населения об опасностях, возникающих при военных конфликтах или вследствие этих конфликтов, угрозе возникновения или о возникновении чрезвычайных ситуаций природного и техногенного характера на территории Унечского муниципального района Брянской области</w:t>
      </w:r>
    </w:p>
    <w:p w:rsidR="001047FD" w:rsidRDefault="001047FD" w:rsidP="007B075C">
      <w:pPr>
        <w:pStyle w:val="BodyText"/>
        <w:spacing w:line="240" w:lineRule="auto"/>
        <w:ind w:firstLine="567"/>
        <w:rPr>
          <w:sz w:val="24"/>
          <w:szCs w:val="24"/>
        </w:rPr>
      </w:pPr>
    </w:p>
    <w:p w:rsidR="001047FD" w:rsidRDefault="001047FD">
      <w:r>
        <w:t>ПОСТАНОВЛЯЮ:</w:t>
      </w:r>
    </w:p>
    <w:p w:rsidR="001047FD" w:rsidRPr="00476018" w:rsidRDefault="001047FD">
      <w:pPr>
        <w:rPr>
          <w:b/>
          <w:bCs/>
        </w:rPr>
      </w:pPr>
    </w:p>
    <w:p w:rsidR="001047FD" w:rsidRDefault="001047FD">
      <w:pPr>
        <w:pStyle w:val="a"/>
        <w:spacing w:after="0" w:line="240" w:lineRule="auto"/>
        <w:jc w:val="both"/>
        <w:rPr>
          <w:b w:val="0"/>
          <w:bCs w:val="0"/>
          <w:sz w:val="24"/>
          <w:szCs w:val="24"/>
        </w:rPr>
      </w:pPr>
      <w:r w:rsidRPr="00476018">
        <w:t xml:space="preserve">  </w:t>
      </w:r>
      <w:r>
        <w:tab/>
      </w:r>
      <w:r>
        <w:rPr>
          <w:b w:val="0"/>
          <w:bCs w:val="0"/>
          <w:sz w:val="24"/>
          <w:szCs w:val="24"/>
        </w:rPr>
        <w:t xml:space="preserve"> 1. Утвердить прилагаемое Положение </w:t>
      </w:r>
      <w:fldSimple w:instr=" DOCPROPERTY  doc_summary  \* MERGEFORMAT ">
        <w:fldSimple w:instr=" DOCPROPERTY  doc_summary  \* MERGEFORMAT ">
          <w:r>
            <w:rPr>
              <w:b w:val="0"/>
              <w:bCs w:val="0"/>
              <w:sz w:val="24"/>
              <w:szCs w:val="24"/>
            </w:rPr>
            <w:t>о порядке оповещения и информирования населения Унечского муниципального района Брянской области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    </w:r>
        </w:fldSimple>
      </w:fldSimple>
      <w:r>
        <w:rPr>
          <w:b w:val="0"/>
          <w:bCs w:val="0"/>
          <w:sz w:val="24"/>
          <w:szCs w:val="24"/>
        </w:rPr>
        <w:t>.</w:t>
      </w:r>
    </w:p>
    <w:p w:rsidR="001047FD" w:rsidRPr="00476018" w:rsidRDefault="001047FD">
      <w:pPr>
        <w:jc w:val="both"/>
      </w:pPr>
      <w:r w:rsidRPr="00476018">
        <w:t xml:space="preserve">  </w:t>
      </w:r>
      <w:r>
        <w:tab/>
        <w:t>2. </w:t>
      </w:r>
      <w:r w:rsidRPr="00476018">
        <w:t>Постановление администрации</w:t>
      </w:r>
      <w:r>
        <w:t xml:space="preserve"> Унечского</w:t>
      </w:r>
      <w:r w:rsidRPr="00476018">
        <w:t xml:space="preserve"> района от </w:t>
      </w:r>
      <w:r>
        <w:t>30</w:t>
      </w:r>
      <w:r w:rsidRPr="00476018">
        <w:t>.</w:t>
      </w:r>
      <w:r>
        <w:t>08</w:t>
      </w:r>
      <w:r w:rsidRPr="00476018">
        <w:t>.201</w:t>
      </w:r>
      <w:r>
        <w:t>7</w:t>
      </w:r>
      <w:r w:rsidRPr="00476018">
        <w:t xml:space="preserve"> № </w:t>
      </w:r>
      <w:r>
        <w:t>283</w:t>
      </w:r>
      <w:r w:rsidRPr="00476018">
        <w:t xml:space="preserve">  «</w:t>
      </w:r>
      <w:r w:rsidRPr="00971E51">
        <w:t>О</w:t>
      </w:r>
      <w:r>
        <w:t>б</w:t>
      </w:r>
      <w:r w:rsidRPr="00971E51">
        <w:t xml:space="preserve"> </w:t>
      </w:r>
      <w:r>
        <w:t xml:space="preserve">утверждении Положения о порядке оповещения и информирования населения по сигналам гражданской обороны» </w:t>
      </w:r>
      <w:r w:rsidRPr="00476018">
        <w:t>признать утратившим силу.</w:t>
      </w:r>
    </w:p>
    <w:p w:rsidR="001047FD" w:rsidRPr="00476018" w:rsidRDefault="001047FD">
      <w:pPr>
        <w:ind w:right="-55" w:firstLine="708"/>
        <w:jc w:val="both"/>
      </w:pPr>
      <w:r w:rsidRPr="00476018">
        <w:t xml:space="preserve"> </w:t>
      </w:r>
      <w:r>
        <w:t>3. </w:t>
      </w:r>
      <w:r w:rsidRPr="00476018">
        <w:t>Данное постановление разместить на официальном сайте администрации Унечского района в сети  Интернет.</w:t>
      </w:r>
    </w:p>
    <w:p w:rsidR="001047FD" w:rsidRDefault="001047FD" w:rsidP="00E7087C">
      <w:pPr>
        <w:ind w:right="-55"/>
      </w:pPr>
      <w:r w:rsidRPr="00D6675C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>
        <w:t xml:space="preserve"> </w:t>
      </w:r>
      <w:r w:rsidRPr="009A5392">
        <w:t xml:space="preserve">4. </w:t>
      </w:r>
      <w:r>
        <w:t>Контроль за исполнением данного постановления возложить на заместителя главы администрации района Ручко В.В.</w:t>
      </w:r>
    </w:p>
    <w:p w:rsidR="001047FD" w:rsidRPr="009A5392" w:rsidRDefault="001047FD">
      <w:pPr>
        <w:pStyle w:val="FR3"/>
        <w:keepNext/>
        <w:spacing w:line="200" w:lineRule="atLeast"/>
        <w:ind w:left="0"/>
        <w:jc w:val="both"/>
        <w:rPr>
          <w:color w:val="000000"/>
          <w:sz w:val="24"/>
          <w:szCs w:val="24"/>
        </w:rPr>
      </w:pPr>
    </w:p>
    <w:p w:rsidR="001047FD" w:rsidRDefault="001047FD">
      <w:pPr>
        <w:ind w:right="-55"/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808"/>
        <w:gridCol w:w="2364"/>
      </w:tblGrid>
      <w:tr w:rsidR="001047FD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1047FD" w:rsidRPr="005370C0" w:rsidRDefault="001047FD">
            <w:pPr>
              <w:jc w:val="both"/>
            </w:pPr>
            <w:r w:rsidRPr="005370C0">
              <w:t>Глава администрации Унечского района</w:t>
            </w:r>
          </w:p>
        </w:tc>
        <w:tc>
          <w:tcPr>
            <w:tcW w:w="2364" w:type="dxa"/>
            <w:tcBorders>
              <w:left w:val="nil"/>
              <w:bottom w:val="nil"/>
            </w:tcBorders>
          </w:tcPr>
          <w:p w:rsidR="001047FD" w:rsidRPr="005370C0" w:rsidRDefault="001047FD">
            <w:pPr>
              <w:jc w:val="right"/>
            </w:pPr>
            <w:r w:rsidRPr="005370C0">
              <w:t>А.М. Кусков</w:t>
            </w:r>
          </w:p>
        </w:tc>
      </w:tr>
    </w:tbl>
    <w:p w:rsidR="001047FD" w:rsidRDefault="001047FD" w:rsidP="007B075C">
      <w:pPr>
        <w:tabs>
          <w:tab w:val="left" w:pos="3990"/>
        </w:tabs>
        <w:sectPr w:rsidR="001047FD">
          <w:pgSz w:w="11909" w:h="16834"/>
          <w:pgMar w:top="1134" w:right="567" w:bottom="1134" w:left="1134" w:header="720" w:footer="720" w:gutter="0"/>
          <w:cols w:space="720"/>
          <w:docGrid w:linePitch="326"/>
        </w:sectPr>
      </w:pPr>
    </w:p>
    <w:p w:rsidR="001047FD" w:rsidRPr="002128C5" w:rsidRDefault="001047FD">
      <w:pPr>
        <w:pStyle w:val="a4"/>
        <w:rPr>
          <w:rFonts w:ascii="Times New Roman" w:hAnsi="Times New Roman" w:cs="Times New Roman"/>
          <w:sz w:val="24"/>
          <w:szCs w:val="24"/>
        </w:rPr>
      </w:pPr>
      <w:r w:rsidRPr="00146D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Утверждено</w:t>
      </w:r>
    </w:p>
    <w:p w:rsidR="001047FD" w:rsidRPr="002128C5" w:rsidRDefault="001047F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2128C5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2128C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1047FD" w:rsidRPr="002128C5" w:rsidRDefault="001047F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2128C5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1047FD" w:rsidRDefault="001047FD" w:rsidP="00146DF4">
      <w:pPr>
        <w:pStyle w:val="a4"/>
        <w:tabs>
          <w:tab w:val="left" w:pos="3615"/>
          <w:tab w:val="right" w:pos="102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128C5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2128C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11.</w:t>
      </w:r>
      <w:r w:rsidRPr="002128C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 г. № 313</w:t>
      </w:r>
    </w:p>
    <w:p w:rsidR="001047FD" w:rsidRDefault="001047FD" w:rsidP="002227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2227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2227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0E1ED2">
      <w:pPr>
        <w:jc w:val="center"/>
      </w:pPr>
      <w:r>
        <w:t>Положение</w:t>
      </w:r>
    </w:p>
    <w:p w:rsidR="001047FD" w:rsidRDefault="001047FD">
      <w:pPr>
        <w:pStyle w:val="a"/>
        <w:spacing w:after="0" w:line="240" w:lineRule="auto"/>
        <w:jc w:val="both"/>
        <w:rPr>
          <w:b w:val="0"/>
          <w:bCs w:val="0"/>
          <w:sz w:val="24"/>
          <w:szCs w:val="24"/>
        </w:rPr>
      </w:pPr>
      <w:fldSimple w:instr=" DOCPROPERTY  doc_summary  \* MERGEFORMAT ">
        <w:fldSimple w:instr=" DOCPROPERTY  doc_summary  \* MERGEFORMAT ">
          <w:r>
            <w:rPr>
              <w:b w:val="0"/>
              <w:bCs w:val="0"/>
              <w:sz w:val="24"/>
              <w:szCs w:val="24"/>
            </w:rPr>
            <w:t>о порядке оповещения и информирования населения Унечского муниципального района Брянской области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    </w:r>
        </w:fldSimple>
      </w:fldSimple>
    </w:p>
    <w:p w:rsidR="001047FD" w:rsidRDefault="001047FD" w:rsidP="00F921F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>
      <w:pPr>
        <w:pStyle w:val="a"/>
        <w:spacing w:after="0" w:line="240" w:lineRule="auto"/>
        <w:ind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1.1. Настоящее Положение </w:t>
      </w:r>
      <w:fldSimple w:instr=" DOCPROPERTY  doc_summary  \* MERGEFORMAT ">
        <w:fldSimple w:instr=" DOCPROPERTY  doc_summary  \* MERGEFORMAT ">
          <w:r>
            <w:rPr>
              <w:b w:val="0"/>
              <w:bCs w:val="0"/>
              <w:sz w:val="24"/>
              <w:szCs w:val="24"/>
            </w:rPr>
            <w:t>о порядке оповещения и информирования населения Унечского муниципального района Брянской области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    </w:r>
        </w:fldSimple>
      </w:fldSimple>
      <w:r>
        <w:rPr>
          <w:b w:val="0"/>
          <w:bCs w:val="0"/>
          <w:sz w:val="24"/>
          <w:szCs w:val="24"/>
        </w:rPr>
        <w:t xml:space="preserve"> (далее - Положение) определяет структуру, задачи и порядок организации оповещения и информирования населения Унечского муниципального района (далее - население) и органов, осуществляющих управление звеном территориальной подсистемы единой государственной системы предупреждения и ликвидации чрезвычайных ситуаций Унечского района (далее - звено ТП РСЧС), об опасностях, возникающих при военных конфликтах или вследствие этих конфликтов, угрозе возникновения или о возникновении чрезвычайных ситуаций природного и техногенного характера.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Система оповещения и информирования населения является составной частью системы управления звена ТП РСЧС, формирований гражданской обороны и представляет собой организационно-техническое объединение сил, линий и каналов связи, аппаратуры оповещения и связи и других средств, размещенных на пунктах управления и объектах связи, а также средств подачи звуковых сигналов оповещения (электросирен) и передачи речевой информации (громкоговорителей), установленных в жилой зоне, на объектах производственной и социальной сферы и предназначенных для передачи сигналов и специальной экстренной информации органам управления, силам звена ТП РСЧС, силам гражданской обороны и населению.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Структура и задачи системы оповещения и информирования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Система оповещения и информирования на территории Унечского муниципального района включает в себя: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Элементы региональной автоматизированной системы централизованного оповещения (далее - РАСЦО) населения.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Элементы комплексной системы экстренного оповещения населения об угрозе возникновения или возникновении чрезвычайных ситуаций (далее - КСЭОН), включающей комплекс программно-технических средств оповещения и мониторинга опасных природных явлений и техногенных процессов в зонах экстренного оповещения населения.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 Местные системы оповещения и информирования населения.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 Средства массовой информации.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 Транспортные средства, оборудованные громкоговорящей связью.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 Специализированные технические средства оповещения и информирования населения в местах массового пребывания людей.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Основными задачами системы оповещения являются доведение сигналов оповещения и экстренной информации об опасностях, возникающих при военных конфликтах или вследствие этих конфликтов, угрозе возникновения или о возникновении ЧС природного и техногенного характера, о правилах поведения и необходимости проведения мероприятий по защите до: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 Руководящего состава гражданской обороны Унечского муниципального района, членов комиссий, сил и средств звена ТП РСЧС и спасательных служб.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 Дежурно-диспетчерских служб (далее - ДДС) экстренных оперативных служб Унечского муниципального района, организаций, эксплуатирующих потенциально опасные объекты на территории Унечского муниципального района (далее - организации) и объекты жизнеобеспечения.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 Населения, проживающего на территории Унечского муниципального района.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Порядок задействования системы оповещения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Решение о необходимости задействования местной системы оповещения принимается главой администрации Унечского муниципального района.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 распоряжению главы администрации Унечского муниципального района сигналы и информация оповещения передаются через единую дежурно-диспетчерскую службу Унечского муниципального района (далее - ЕДДС Унечского муниципального района) в ДДС организаций с использованием технических средств связи и оповещения.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Дежурный ЕДДС Унечского муниципального района и ДДС организаций, получив сигналы или информацию оповещения, подтверждают их получение и действуют в соответствии с имеющимися у них инструкциями по оповещению.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Основной способ оповещения населения - передача информации и сигналов оповещения с использованием громкоговорящих устройств автомобилей оперативных служб ТП РСЧС.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Речевая информация длительностью не более 5 минут передается населению, как правило, из студий телерадиовещания с прерыванием программ вещания. Допускается 3-кратное повторение передачи речевой информации.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Передача речевой информации должна осуществляться после утверждения текста информации главой Унечского муниципального района (исполняющим обязанности главы).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В исключительных, не терпящих отлагательства случаях допускается передача с целью оповещения кратких речевых сообщений способом прямой передачи или в магнитной записи непосредственно с рабочих мест оперативных дежурных ЕДДС Унечского муниципального района.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Оповещение и информирование населения в сети «Интернет» производится путем размещения экстренной информации и информации о прогнозируемых и возникших ЧС,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ЧС, в том числе обеспечения безопасности людей на водных объектах, и обеспечения пожарной безопасности на официальном сайте Унечского муниципального района в сети «Интернет».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Учет всех случаев (санкционированных и несанкционированных) задействования систем оповещения ведет сектор ГО, защиты ЧС и БЖДЧ администрации Унечского муниципального района.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 Системы оповещения могут быть задействованы как в мирное, так и в военное время.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Сигналы оповещения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Сигнал оповещения - это условный сигнал, передаваемый по системе оповещения и являющийся командой для проведения определенных мероприятий органами, осуществляющими управление службами и силами ТП РСЧС, формированиями ГО и населением.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Для оповещения населения устанавливаются следующие сигналы: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</w:t>
      </w:r>
      <w:r>
        <w:rPr>
          <w:rFonts w:ascii="Times New Roman" w:hAnsi="Times New Roman" w:cs="Times New Roman"/>
          <w:b/>
          <w:bCs/>
          <w:sz w:val="24"/>
          <w:szCs w:val="24"/>
        </w:rPr>
        <w:t>«Внимание Всем!»</w:t>
      </w:r>
      <w:r>
        <w:rPr>
          <w:rFonts w:ascii="Times New Roman" w:hAnsi="Times New Roman" w:cs="Times New Roman"/>
          <w:sz w:val="24"/>
          <w:szCs w:val="24"/>
        </w:rPr>
        <w:t xml:space="preserve"> - подается для предупреждения населения о непосредственной угрозе нападения противника или химического, а также бактериологического заражения непрерывным включением электросирен, производственных гудков и других сигнальных средств, для привлечения внимания населения перед передачей речевой информации.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«Внимание Всем!» </w:t>
      </w:r>
      <w:r>
        <w:rPr>
          <w:rFonts w:ascii="Times New Roman" w:hAnsi="Times New Roman" w:cs="Times New Roman"/>
          <w:sz w:val="24"/>
          <w:szCs w:val="24"/>
        </w:rPr>
        <w:t>означает необходимость включения населению, рабочим и служащим объектов производственной и социальной сферы абонентских устройств проводного вещания, радио- и телевизионных приемников для прослушивания экстренных сообщений;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</w:t>
      </w:r>
      <w:r>
        <w:rPr>
          <w:rFonts w:ascii="Times New Roman" w:hAnsi="Times New Roman" w:cs="Times New Roman"/>
          <w:b/>
          <w:bCs/>
          <w:sz w:val="24"/>
          <w:szCs w:val="24"/>
        </w:rPr>
        <w:t>«Воздушная тревога!»</w:t>
      </w:r>
      <w:r>
        <w:rPr>
          <w:rFonts w:ascii="Times New Roman" w:hAnsi="Times New Roman" w:cs="Times New Roman"/>
          <w:sz w:val="24"/>
          <w:szCs w:val="24"/>
        </w:rPr>
        <w:t xml:space="preserve"> - подается с возникновением непосредственной угрозы нападения противника прерывистым включением электросирен, производственных гудков и других сигнальных средств для оповещения населения о воздушном нападении и сопровождается по средствам проводного, радио- и телевизионного вещания фразой: </w:t>
      </w:r>
      <w:r>
        <w:rPr>
          <w:rFonts w:ascii="Times New Roman" w:hAnsi="Times New Roman" w:cs="Times New Roman"/>
          <w:b/>
          <w:bCs/>
          <w:sz w:val="24"/>
          <w:szCs w:val="24"/>
        </w:rPr>
        <w:t>«Воздушная тревога!»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 </w:t>
      </w:r>
      <w:r>
        <w:rPr>
          <w:rFonts w:ascii="Times New Roman" w:hAnsi="Times New Roman" w:cs="Times New Roman"/>
          <w:b/>
          <w:bCs/>
          <w:sz w:val="24"/>
          <w:szCs w:val="24"/>
        </w:rPr>
        <w:t>«Воздушная тревога!»</w:t>
      </w:r>
      <w:r>
        <w:rPr>
          <w:rFonts w:ascii="Times New Roman" w:hAnsi="Times New Roman" w:cs="Times New Roman"/>
          <w:sz w:val="24"/>
          <w:szCs w:val="24"/>
        </w:rPr>
        <w:t xml:space="preserve"> означает необходимость укрыться населению, рабочим и служащим объектов производственной и социальной сферы в ближайшем защитном сооружении;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</w:t>
      </w:r>
      <w:r>
        <w:rPr>
          <w:rFonts w:ascii="Times New Roman" w:hAnsi="Times New Roman" w:cs="Times New Roman"/>
          <w:b/>
          <w:bCs/>
          <w:sz w:val="24"/>
          <w:szCs w:val="24"/>
        </w:rPr>
        <w:t>«Отбой воздушной тревоги!»</w:t>
      </w:r>
      <w:r>
        <w:rPr>
          <w:rFonts w:ascii="Times New Roman" w:hAnsi="Times New Roman" w:cs="Times New Roman"/>
          <w:sz w:val="24"/>
          <w:szCs w:val="24"/>
        </w:rPr>
        <w:t xml:space="preserve"> - подается, если удар не состоялся или его последствия не представляют опасности для укрываемых, прерывистым включением электросирен, производственных гудков и других сигнальных средств для оповещения населения и сопровождается по средствам проводного, радио- и телевизионного вещания фразой: </w:t>
      </w:r>
      <w:r>
        <w:rPr>
          <w:rFonts w:ascii="Times New Roman" w:hAnsi="Times New Roman" w:cs="Times New Roman"/>
          <w:b/>
          <w:bCs/>
          <w:sz w:val="24"/>
          <w:szCs w:val="24"/>
        </w:rPr>
        <w:t>«Отбой воздушной тревоги!»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 </w:t>
      </w:r>
      <w:r>
        <w:rPr>
          <w:rFonts w:ascii="Times New Roman" w:hAnsi="Times New Roman" w:cs="Times New Roman"/>
          <w:b/>
          <w:bCs/>
          <w:sz w:val="24"/>
          <w:szCs w:val="24"/>
        </w:rPr>
        <w:t>«Отбой воздушной тревоги!»</w:t>
      </w:r>
      <w:r>
        <w:rPr>
          <w:rFonts w:ascii="Times New Roman" w:hAnsi="Times New Roman" w:cs="Times New Roman"/>
          <w:sz w:val="24"/>
          <w:szCs w:val="24"/>
        </w:rPr>
        <w:t xml:space="preserve"> означает необходимость вернуться населению, рабочим и служащим объектов производственной и социальной сферы из укрытий к местам работы или проживания;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4.2.4. </w:t>
      </w:r>
      <w:r>
        <w:rPr>
          <w:rFonts w:ascii="Times New Roman" w:hAnsi="Times New Roman" w:cs="Times New Roman"/>
          <w:b/>
          <w:bCs/>
          <w:sz w:val="24"/>
          <w:szCs w:val="24"/>
        </w:rPr>
        <w:t>«Химическая тревога!»</w:t>
      </w:r>
      <w:r>
        <w:rPr>
          <w:rFonts w:ascii="Times New Roman" w:hAnsi="Times New Roman" w:cs="Times New Roman"/>
          <w:sz w:val="24"/>
          <w:szCs w:val="24"/>
        </w:rPr>
        <w:t xml:space="preserve"> - подается при угрозе или обнаружении химического, а также бактериологического заражения. Для подачи сигнала используются все местные технические средства связи и оповещения.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Сигнал дублируется подачей установленных звуковых, световых и других сигналов.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 </w:t>
      </w:r>
      <w:r>
        <w:rPr>
          <w:rFonts w:ascii="Times New Roman" w:hAnsi="Times New Roman" w:cs="Times New Roman"/>
          <w:b/>
          <w:bCs/>
          <w:sz w:val="24"/>
          <w:szCs w:val="24"/>
        </w:rPr>
        <w:t>«Химическая тревога!»</w:t>
      </w:r>
      <w:r>
        <w:rPr>
          <w:rFonts w:ascii="Times New Roman" w:hAnsi="Times New Roman" w:cs="Times New Roman"/>
          <w:sz w:val="24"/>
          <w:szCs w:val="24"/>
        </w:rPr>
        <w:t xml:space="preserve"> означает необходимость действовать согласно указаниям соответствующего органа, уполномоченного на решение задач в области защиты населения и территорий от ЧС;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4.2.5. </w:t>
      </w:r>
      <w:r>
        <w:rPr>
          <w:rFonts w:ascii="Times New Roman" w:hAnsi="Times New Roman" w:cs="Times New Roman"/>
          <w:b/>
          <w:bCs/>
          <w:sz w:val="24"/>
          <w:szCs w:val="24"/>
        </w:rPr>
        <w:t>«Радиационная опасность!»</w:t>
      </w:r>
      <w:r>
        <w:rPr>
          <w:rFonts w:ascii="Times New Roman" w:hAnsi="Times New Roman" w:cs="Times New Roman"/>
          <w:sz w:val="24"/>
          <w:szCs w:val="24"/>
        </w:rPr>
        <w:t xml:space="preserve"> - подается при непосредственной угрозе радиоактивного заражения или при его обнаружении.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 </w:t>
      </w:r>
      <w:r>
        <w:rPr>
          <w:rFonts w:ascii="Times New Roman" w:hAnsi="Times New Roman" w:cs="Times New Roman"/>
          <w:b/>
          <w:bCs/>
          <w:sz w:val="24"/>
          <w:szCs w:val="24"/>
        </w:rPr>
        <w:t>«Радиационная опасность!»</w:t>
      </w:r>
      <w:r>
        <w:rPr>
          <w:rFonts w:ascii="Times New Roman" w:hAnsi="Times New Roman" w:cs="Times New Roman"/>
          <w:sz w:val="24"/>
          <w:szCs w:val="24"/>
        </w:rPr>
        <w:t xml:space="preserve"> означает необходимость населению надеть респиратор или противогаз, а при их отсутствии - ватно-марлевую повязку и укрыться в защитном сооружении или другом приспособленном месте.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Передача сигнала оповещения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«Радиационная опасность»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только через орган управления, уполномоченный на решение задач в области гражданской обороны и защиты населения и территории от ЧС. Данный сигнал может быть получен от вышестоящего органа, повседневного управления подсистемы единой государственной системы предупреждения и ликвидации ЧС.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4.3. В целях создания, обеспечения и поддержания в состоянии постоянной готовности к использованию систем оповещения населения органы местного самоуправления: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4.3.1. Разрабатывают тексты речевых сообщений для оповещения и информирования по форме согласно приложению к Положению </w:t>
      </w:r>
      <w:r>
        <w:rPr>
          <w:rFonts w:ascii="Times New Roman" w:hAnsi="Times New Roman" w:cs="Times New Roman"/>
          <w:sz w:val="24"/>
          <w:szCs w:val="24"/>
        </w:rPr>
        <w:t xml:space="preserve">о порядке оповещения и информирования населения Унечского муниципального района Брянской области об опасностях, возникающих при военных конфликтах или вследствие этих конфликтов, угрозе возникновения или о возникновении чрезвычайных ситуаций природного и техногенного характера.  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4.3.2. Организуют и осуществляют подготовку специалистов по оповещению и информированию населения, диспетчеров ЕДДС (ДДС) по передаче сигналов оповещения и речевой информации;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4.3.3. Определяют потребность в мобильных средствах и создают запасы мобильных средств оповещения для оповещения населения.</w:t>
      </w:r>
    </w:p>
    <w:p w:rsidR="001047FD" w:rsidRDefault="001047FD" w:rsidP="00F921F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оповещения и информирования руководящего состава,</w:t>
      </w:r>
    </w:p>
    <w:p w:rsidR="001047FD" w:rsidRDefault="001047FD" w:rsidP="00F921F5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органов, осуществляющих управление силами ТП РСЧС</w:t>
      </w:r>
    </w:p>
    <w:p w:rsidR="001047FD" w:rsidRDefault="001047FD" w:rsidP="00F921F5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спасательных служб по ГО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Доведение сигналов (распоряжений) о приведении в готовность органов, осуществляющих управление силами звена ТП РСЧС и формирований гражданской обороны, осуществляется диспетчерами ЕДДС Унечского муниципального района. Подчиненные органы управления подтверждают получение сигналов (распоряжений) и доводят их до своего руководящего состава.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Сигналы (распоряжения) передаются по системе централизованного оповещения соответствующего уровня управления вне всякой очереди, с использованием систем централизованного оповещения.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Оповещение руководящего состава, членов комиссий и спасательных служб по ГО осуществляется по автоматизированной системе оповещения путем прямого оповещения дежурными службами по телефону, посыльными или другими установленными сигналами.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Порядок оповещения и информирования населения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Оповещение и информирование населения об опасностях, возникающих при военных конфликтах или вследствие этих конфликтов, угрозе возникновения или возникновении ЧС природного и техногенного характера осуществляется на основании распоряжения главы диспетчером ЕДДС Унечского муниципального района по автоматизированной системе централизованного оповещения путем централизованного и выборочного (по направлениям) включения электросирен и сиренно - речевых узлов. 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Для дублирования сигналов оповещения населению и работающей смене объектов производственной и социальной сферы задействуется местная система оповещения, мобильные средства оповещения, производственные и транспортные гудки.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Оповещение о начале эвакуации населения организуется установленным порядком на объектах производственной и социальной сферы руководителями данных объектов.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Для привлечения внимания населения перед передачей речевой информации проводится включение электросирен, производственных гудков и других сигнальных средств, что означает подачу сигнала </w:t>
      </w:r>
      <w:r>
        <w:rPr>
          <w:rFonts w:ascii="Times New Roman" w:hAnsi="Times New Roman" w:cs="Times New Roman"/>
          <w:b/>
          <w:bCs/>
          <w:sz w:val="24"/>
          <w:szCs w:val="24"/>
        </w:rPr>
        <w:t>«Внимание Всем!»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Порядок финансирования системы оповещения</w:t>
      </w:r>
    </w:p>
    <w:p w:rsidR="001047FD" w:rsidRDefault="001047FD" w:rsidP="00F921F5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информирования</w:t>
      </w: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7FD" w:rsidRDefault="001047FD" w:rsidP="00F921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создания, совершенствования и поддержания в состоянии постоянной готовности системы оповещения, создания и содержания запасов мобильных средств оповещения осуществляется в соответствии со статьями 14, 25 Федерального закона от 21.12.1994 № 68-ФЗ «О защите населения и территорий от чрезвычайных ситуаций природного и техногенного характера» и статьей 18 Федерального закона от 12.02.1998 № 28-ФЗ «О гражданской обороне».</w:t>
      </w:r>
    </w:p>
    <w:p w:rsidR="001047FD" w:rsidRDefault="001047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  <w:sectPr w:rsidR="001047FD" w:rsidSect="002227E2">
          <w:pgSz w:w="11909" w:h="16834"/>
          <w:pgMar w:top="1134" w:right="567" w:bottom="1134" w:left="1134" w:header="720" w:footer="720" w:gutter="0"/>
          <w:cols w:space="720"/>
          <w:docGrid w:linePitch="326"/>
        </w:sectPr>
      </w:pPr>
    </w:p>
    <w:p w:rsidR="001047FD" w:rsidRPr="002227E2" w:rsidRDefault="001047FD">
      <w:pPr>
        <w:pStyle w:val="a4"/>
      </w:pPr>
      <w:bookmarkStart w:id="0" w:name="_GoBack"/>
      <w:bookmarkEnd w:id="0"/>
    </w:p>
    <w:sectPr w:rsidR="001047FD" w:rsidRPr="002227E2" w:rsidSect="002227E2">
      <w:pgSz w:w="11909" w:h="16834"/>
      <w:pgMar w:top="1134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7FD" w:rsidRDefault="001047FD">
      <w:r>
        <w:separator/>
      </w:r>
    </w:p>
  </w:endnote>
  <w:endnote w:type="continuationSeparator" w:id="1">
    <w:p w:rsidR="001047FD" w:rsidRDefault="00104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7FD" w:rsidRDefault="001047FD">
      <w:r>
        <w:separator/>
      </w:r>
    </w:p>
  </w:footnote>
  <w:footnote w:type="continuationSeparator" w:id="1">
    <w:p w:rsidR="001047FD" w:rsidRDefault="00104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72A2"/>
    <w:multiLevelType w:val="hybridMultilevel"/>
    <w:tmpl w:val="DE7488F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665CF"/>
    <w:multiLevelType w:val="hybridMultilevel"/>
    <w:tmpl w:val="F4EEF5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A67B9"/>
    <w:multiLevelType w:val="hybridMultilevel"/>
    <w:tmpl w:val="E5EA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E7949"/>
    <w:multiLevelType w:val="hybridMultilevel"/>
    <w:tmpl w:val="7008707A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E425E"/>
    <w:multiLevelType w:val="multilevel"/>
    <w:tmpl w:val="B0901C1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190F0513"/>
    <w:multiLevelType w:val="hybridMultilevel"/>
    <w:tmpl w:val="A80454EA"/>
    <w:lvl w:ilvl="0" w:tplc="13DAD80E">
      <w:start w:val="1"/>
      <w:numFmt w:val="decimal"/>
      <w:lvlText w:val="%1."/>
      <w:lvlJc w:val="left"/>
      <w:pPr>
        <w:ind w:left="1515" w:hanging="765"/>
      </w:pPr>
      <w:rPr>
        <w:rFonts w:hint="default"/>
      </w:rPr>
    </w:lvl>
    <w:lvl w:ilvl="1" w:tplc="195EA8B6">
      <w:start w:val="1"/>
      <w:numFmt w:val="lowerLetter"/>
      <w:lvlText w:val="%2."/>
      <w:lvlJc w:val="left"/>
      <w:pPr>
        <w:ind w:left="1830" w:hanging="360"/>
      </w:pPr>
    </w:lvl>
    <w:lvl w:ilvl="2" w:tplc="EE8C1D3C">
      <w:start w:val="1"/>
      <w:numFmt w:val="lowerRoman"/>
      <w:lvlText w:val="%3."/>
      <w:lvlJc w:val="right"/>
      <w:pPr>
        <w:ind w:left="2550" w:hanging="180"/>
      </w:pPr>
    </w:lvl>
    <w:lvl w:ilvl="3" w:tplc="F8CE86E0">
      <w:start w:val="1"/>
      <w:numFmt w:val="decimal"/>
      <w:lvlText w:val="%4."/>
      <w:lvlJc w:val="left"/>
      <w:pPr>
        <w:ind w:left="3270" w:hanging="360"/>
      </w:pPr>
    </w:lvl>
    <w:lvl w:ilvl="4" w:tplc="BB181EC2">
      <w:start w:val="1"/>
      <w:numFmt w:val="lowerLetter"/>
      <w:lvlText w:val="%5."/>
      <w:lvlJc w:val="left"/>
      <w:pPr>
        <w:ind w:left="3990" w:hanging="360"/>
      </w:pPr>
    </w:lvl>
    <w:lvl w:ilvl="5" w:tplc="8208FFE0">
      <w:start w:val="1"/>
      <w:numFmt w:val="lowerRoman"/>
      <w:lvlText w:val="%6."/>
      <w:lvlJc w:val="right"/>
      <w:pPr>
        <w:ind w:left="4710" w:hanging="180"/>
      </w:pPr>
    </w:lvl>
    <w:lvl w:ilvl="6" w:tplc="C5E68D48">
      <w:start w:val="1"/>
      <w:numFmt w:val="decimal"/>
      <w:lvlText w:val="%7."/>
      <w:lvlJc w:val="left"/>
      <w:pPr>
        <w:ind w:left="5430" w:hanging="360"/>
      </w:pPr>
    </w:lvl>
    <w:lvl w:ilvl="7" w:tplc="72941368">
      <w:start w:val="1"/>
      <w:numFmt w:val="lowerLetter"/>
      <w:lvlText w:val="%8."/>
      <w:lvlJc w:val="left"/>
      <w:pPr>
        <w:ind w:left="6150" w:hanging="360"/>
      </w:pPr>
    </w:lvl>
    <w:lvl w:ilvl="8" w:tplc="031EF054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E7E78F2"/>
    <w:multiLevelType w:val="hybridMultilevel"/>
    <w:tmpl w:val="53C4E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F349D"/>
    <w:multiLevelType w:val="hybridMultilevel"/>
    <w:tmpl w:val="9AE237AE"/>
    <w:lvl w:ilvl="0" w:tplc="BF4C712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775A68"/>
    <w:multiLevelType w:val="hybridMultilevel"/>
    <w:tmpl w:val="21BEDC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324EA4"/>
    <w:multiLevelType w:val="hybridMultilevel"/>
    <w:tmpl w:val="10D043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059B3"/>
    <w:multiLevelType w:val="hybridMultilevel"/>
    <w:tmpl w:val="47FAAC76"/>
    <w:lvl w:ilvl="0" w:tplc="FFFFFFFF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980" w:hanging="360"/>
      </w:pPr>
    </w:lvl>
    <w:lvl w:ilvl="2" w:tplc="FFFFFFFF">
      <w:start w:val="1"/>
      <w:numFmt w:val="lowerRoman"/>
      <w:lvlText w:val="%3."/>
      <w:lvlJc w:val="right"/>
      <w:pPr>
        <w:ind w:left="2700" w:hanging="180"/>
      </w:pPr>
    </w:lvl>
    <w:lvl w:ilvl="3" w:tplc="FFFFFFFF">
      <w:start w:val="1"/>
      <w:numFmt w:val="decimal"/>
      <w:lvlText w:val="%4."/>
      <w:lvlJc w:val="left"/>
      <w:pPr>
        <w:ind w:left="3420" w:hanging="360"/>
      </w:pPr>
    </w:lvl>
    <w:lvl w:ilvl="4" w:tplc="FFFFFFFF">
      <w:start w:val="1"/>
      <w:numFmt w:val="lowerLetter"/>
      <w:lvlText w:val="%5."/>
      <w:lvlJc w:val="left"/>
      <w:pPr>
        <w:ind w:left="4140" w:hanging="360"/>
      </w:pPr>
    </w:lvl>
    <w:lvl w:ilvl="5" w:tplc="FFFFFFFF">
      <w:start w:val="1"/>
      <w:numFmt w:val="lowerRoman"/>
      <w:lvlText w:val="%6."/>
      <w:lvlJc w:val="right"/>
      <w:pPr>
        <w:ind w:left="4860" w:hanging="180"/>
      </w:pPr>
    </w:lvl>
    <w:lvl w:ilvl="6" w:tplc="FFFFFFFF">
      <w:start w:val="1"/>
      <w:numFmt w:val="decimal"/>
      <w:lvlText w:val="%7."/>
      <w:lvlJc w:val="left"/>
      <w:pPr>
        <w:ind w:left="5580" w:hanging="360"/>
      </w:pPr>
    </w:lvl>
    <w:lvl w:ilvl="7" w:tplc="FFFFFFFF">
      <w:start w:val="1"/>
      <w:numFmt w:val="lowerLetter"/>
      <w:lvlText w:val="%8."/>
      <w:lvlJc w:val="left"/>
      <w:pPr>
        <w:ind w:left="6300" w:hanging="360"/>
      </w:pPr>
    </w:lvl>
    <w:lvl w:ilvl="8" w:tplc="FFFFFFFF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0266681"/>
    <w:multiLevelType w:val="hybridMultilevel"/>
    <w:tmpl w:val="7018E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92483"/>
    <w:multiLevelType w:val="hybridMultilevel"/>
    <w:tmpl w:val="B8EE0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84E92"/>
    <w:multiLevelType w:val="hybridMultilevel"/>
    <w:tmpl w:val="FA90F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0606C"/>
    <w:multiLevelType w:val="multilevel"/>
    <w:tmpl w:val="907C8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56317072"/>
    <w:multiLevelType w:val="hybridMultilevel"/>
    <w:tmpl w:val="5CFA57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9C2676"/>
    <w:multiLevelType w:val="multilevel"/>
    <w:tmpl w:val="89145A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5BEF1AC1"/>
    <w:multiLevelType w:val="hybridMultilevel"/>
    <w:tmpl w:val="4080DE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FD7ABD"/>
    <w:multiLevelType w:val="hybridMultilevel"/>
    <w:tmpl w:val="ED4616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D40520E"/>
    <w:multiLevelType w:val="hybridMultilevel"/>
    <w:tmpl w:val="36D4C4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7"/>
  </w:num>
  <w:num w:numId="5">
    <w:abstractNumId w:val="8"/>
  </w:num>
  <w:num w:numId="6">
    <w:abstractNumId w:val="1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3"/>
  </w:num>
  <w:num w:numId="12">
    <w:abstractNumId w:val="6"/>
  </w:num>
  <w:num w:numId="13">
    <w:abstractNumId w:val="11"/>
  </w:num>
  <w:num w:numId="14">
    <w:abstractNumId w:val="2"/>
  </w:num>
  <w:num w:numId="15">
    <w:abstractNumId w:val="3"/>
  </w:num>
  <w:num w:numId="16">
    <w:abstractNumId w:val="12"/>
  </w:num>
  <w:num w:numId="17">
    <w:abstractNumId w:val="10"/>
  </w:num>
  <w:num w:numId="18">
    <w:abstractNumId w:val="9"/>
  </w:num>
  <w:num w:numId="19">
    <w:abstractNumId w:val="19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7E0"/>
    <w:rsid w:val="00020472"/>
    <w:rsid w:val="00021ACA"/>
    <w:rsid w:val="00041927"/>
    <w:rsid w:val="000862DA"/>
    <w:rsid w:val="0009616D"/>
    <w:rsid w:val="00097E97"/>
    <w:rsid w:val="000D3274"/>
    <w:rsid w:val="000E1ED2"/>
    <w:rsid w:val="001004D4"/>
    <w:rsid w:val="001047FD"/>
    <w:rsid w:val="0010759D"/>
    <w:rsid w:val="00122CB2"/>
    <w:rsid w:val="00124D05"/>
    <w:rsid w:val="00146DF4"/>
    <w:rsid w:val="00153B90"/>
    <w:rsid w:val="001A4EE1"/>
    <w:rsid w:val="001D02CD"/>
    <w:rsid w:val="001E74AA"/>
    <w:rsid w:val="001F0549"/>
    <w:rsid w:val="001F6857"/>
    <w:rsid w:val="00211F9C"/>
    <w:rsid w:val="002128C5"/>
    <w:rsid w:val="002227E2"/>
    <w:rsid w:val="002245D6"/>
    <w:rsid w:val="002357A7"/>
    <w:rsid w:val="00241E28"/>
    <w:rsid w:val="002420CF"/>
    <w:rsid w:val="002A62DC"/>
    <w:rsid w:val="002C317F"/>
    <w:rsid w:val="002C37BB"/>
    <w:rsid w:val="002E39D5"/>
    <w:rsid w:val="002E3EC4"/>
    <w:rsid w:val="00321ED1"/>
    <w:rsid w:val="00344884"/>
    <w:rsid w:val="00344940"/>
    <w:rsid w:val="00367F8F"/>
    <w:rsid w:val="003A6DD0"/>
    <w:rsid w:val="003F0C68"/>
    <w:rsid w:val="003F6EEA"/>
    <w:rsid w:val="00400CFF"/>
    <w:rsid w:val="00432260"/>
    <w:rsid w:val="004545AD"/>
    <w:rsid w:val="00470FB3"/>
    <w:rsid w:val="00476018"/>
    <w:rsid w:val="00482A25"/>
    <w:rsid w:val="004A22F7"/>
    <w:rsid w:val="004B2056"/>
    <w:rsid w:val="004B38C2"/>
    <w:rsid w:val="004B765E"/>
    <w:rsid w:val="004C3ED8"/>
    <w:rsid w:val="004D1ECF"/>
    <w:rsid w:val="004D244F"/>
    <w:rsid w:val="004D30DF"/>
    <w:rsid w:val="004E0C5E"/>
    <w:rsid w:val="004E228F"/>
    <w:rsid w:val="00502F9B"/>
    <w:rsid w:val="00512D10"/>
    <w:rsid w:val="00533BA8"/>
    <w:rsid w:val="00536FED"/>
    <w:rsid w:val="005370C0"/>
    <w:rsid w:val="0053777E"/>
    <w:rsid w:val="00541F32"/>
    <w:rsid w:val="005507C7"/>
    <w:rsid w:val="005A1ED6"/>
    <w:rsid w:val="005B7C2C"/>
    <w:rsid w:val="005C223A"/>
    <w:rsid w:val="005E409C"/>
    <w:rsid w:val="00605363"/>
    <w:rsid w:val="006126E5"/>
    <w:rsid w:val="006155F3"/>
    <w:rsid w:val="006160B5"/>
    <w:rsid w:val="006209A7"/>
    <w:rsid w:val="006301ED"/>
    <w:rsid w:val="006373CF"/>
    <w:rsid w:val="00637B08"/>
    <w:rsid w:val="00653AEA"/>
    <w:rsid w:val="00657D03"/>
    <w:rsid w:val="00662AB0"/>
    <w:rsid w:val="00662E7F"/>
    <w:rsid w:val="0066436B"/>
    <w:rsid w:val="00664923"/>
    <w:rsid w:val="00692ABC"/>
    <w:rsid w:val="006972F1"/>
    <w:rsid w:val="006B38F6"/>
    <w:rsid w:val="006B6C87"/>
    <w:rsid w:val="006F1008"/>
    <w:rsid w:val="00702767"/>
    <w:rsid w:val="00722B1B"/>
    <w:rsid w:val="0072784C"/>
    <w:rsid w:val="00740CFD"/>
    <w:rsid w:val="00775D00"/>
    <w:rsid w:val="007822E2"/>
    <w:rsid w:val="0078574B"/>
    <w:rsid w:val="0078616F"/>
    <w:rsid w:val="0079787F"/>
    <w:rsid w:val="007B075C"/>
    <w:rsid w:val="007C54C1"/>
    <w:rsid w:val="007D630B"/>
    <w:rsid w:val="007E3C3F"/>
    <w:rsid w:val="007E4ADC"/>
    <w:rsid w:val="0081735F"/>
    <w:rsid w:val="00817ACA"/>
    <w:rsid w:val="008228CA"/>
    <w:rsid w:val="0082563D"/>
    <w:rsid w:val="0083787D"/>
    <w:rsid w:val="00854642"/>
    <w:rsid w:val="008810ED"/>
    <w:rsid w:val="0088606C"/>
    <w:rsid w:val="00886DCF"/>
    <w:rsid w:val="008A5FA4"/>
    <w:rsid w:val="008B01ED"/>
    <w:rsid w:val="008B1016"/>
    <w:rsid w:val="008B1BB7"/>
    <w:rsid w:val="008D16CB"/>
    <w:rsid w:val="008E07E0"/>
    <w:rsid w:val="00901D75"/>
    <w:rsid w:val="00907C5D"/>
    <w:rsid w:val="009109DE"/>
    <w:rsid w:val="009169CE"/>
    <w:rsid w:val="009408E8"/>
    <w:rsid w:val="00971E51"/>
    <w:rsid w:val="0099741C"/>
    <w:rsid w:val="00997F4C"/>
    <w:rsid w:val="009A5392"/>
    <w:rsid w:val="009C1A98"/>
    <w:rsid w:val="009D2376"/>
    <w:rsid w:val="009D5644"/>
    <w:rsid w:val="009D7460"/>
    <w:rsid w:val="00A03D68"/>
    <w:rsid w:val="00A0503B"/>
    <w:rsid w:val="00A12754"/>
    <w:rsid w:val="00A354DE"/>
    <w:rsid w:val="00A62AF3"/>
    <w:rsid w:val="00A62CA4"/>
    <w:rsid w:val="00A851E5"/>
    <w:rsid w:val="00AB518E"/>
    <w:rsid w:val="00AD78BA"/>
    <w:rsid w:val="00AF698D"/>
    <w:rsid w:val="00B112D0"/>
    <w:rsid w:val="00B1278C"/>
    <w:rsid w:val="00B14D08"/>
    <w:rsid w:val="00B33699"/>
    <w:rsid w:val="00B75761"/>
    <w:rsid w:val="00BB0CD5"/>
    <w:rsid w:val="00BB6EA3"/>
    <w:rsid w:val="00BC21CE"/>
    <w:rsid w:val="00BE21B3"/>
    <w:rsid w:val="00C114E7"/>
    <w:rsid w:val="00C20E29"/>
    <w:rsid w:val="00C60FFB"/>
    <w:rsid w:val="00C80448"/>
    <w:rsid w:val="00C8693F"/>
    <w:rsid w:val="00C93D78"/>
    <w:rsid w:val="00CC18E7"/>
    <w:rsid w:val="00D05371"/>
    <w:rsid w:val="00D6076A"/>
    <w:rsid w:val="00D6675C"/>
    <w:rsid w:val="00D86C2F"/>
    <w:rsid w:val="00D92DD2"/>
    <w:rsid w:val="00DA253A"/>
    <w:rsid w:val="00DF155A"/>
    <w:rsid w:val="00E55D54"/>
    <w:rsid w:val="00E671E4"/>
    <w:rsid w:val="00E67BE1"/>
    <w:rsid w:val="00E7087C"/>
    <w:rsid w:val="00E8286E"/>
    <w:rsid w:val="00E85434"/>
    <w:rsid w:val="00E9011E"/>
    <w:rsid w:val="00EA1FE1"/>
    <w:rsid w:val="00EB54EA"/>
    <w:rsid w:val="00EB708D"/>
    <w:rsid w:val="00ED7987"/>
    <w:rsid w:val="00F319DA"/>
    <w:rsid w:val="00F37D9E"/>
    <w:rsid w:val="00F768F7"/>
    <w:rsid w:val="00F81638"/>
    <w:rsid w:val="00F921F5"/>
    <w:rsid w:val="00FA2626"/>
    <w:rsid w:val="00FC1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EC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 к тексту"/>
    <w:basedOn w:val="Normal"/>
    <w:next w:val="BodyText"/>
    <w:uiPriority w:val="99"/>
    <w:rsid w:val="009169CE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0">
    <w:name w:val="регистрационные поля"/>
    <w:basedOn w:val="Normal"/>
    <w:uiPriority w:val="99"/>
    <w:rsid w:val="009169CE"/>
    <w:pPr>
      <w:spacing w:line="240" w:lineRule="exact"/>
      <w:jc w:val="center"/>
    </w:pPr>
    <w:rPr>
      <w:sz w:val="28"/>
      <w:szCs w:val="28"/>
      <w:lang w:val="en-US"/>
    </w:rPr>
  </w:style>
  <w:style w:type="paragraph" w:customStyle="1" w:styleId="a1">
    <w:name w:val="Исполнитель"/>
    <w:basedOn w:val="BodyText"/>
    <w:uiPriority w:val="99"/>
    <w:rsid w:val="009169CE"/>
    <w:pPr>
      <w:suppressAutoHyphens/>
      <w:spacing w:line="240" w:lineRule="exact"/>
    </w:pPr>
  </w:style>
  <w:style w:type="paragraph" w:styleId="Footer">
    <w:name w:val="footer"/>
    <w:basedOn w:val="Normal"/>
    <w:link w:val="FooterChar"/>
    <w:uiPriority w:val="99"/>
    <w:rsid w:val="009169C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169CE"/>
    <w:rPr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169CE"/>
    <w:pPr>
      <w:spacing w:line="360" w:lineRule="exact"/>
      <w:ind w:firstLine="709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169CE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2C37BB"/>
    <w:pPr>
      <w:ind w:left="720"/>
    </w:pPr>
    <w:rPr>
      <w:sz w:val="28"/>
      <w:szCs w:val="28"/>
    </w:rPr>
  </w:style>
  <w:style w:type="paragraph" w:styleId="Header">
    <w:name w:val="header"/>
    <w:basedOn w:val="Normal"/>
    <w:link w:val="HeaderChar"/>
    <w:uiPriority w:val="99"/>
    <w:rsid w:val="0034494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4940"/>
    <w:rPr>
      <w:sz w:val="24"/>
      <w:szCs w:val="24"/>
    </w:rPr>
  </w:style>
  <w:style w:type="paragraph" w:customStyle="1" w:styleId="ConsPlusNormal">
    <w:name w:val="ConsPlusNormal"/>
    <w:uiPriority w:val="99"/>
    <w:rsid w:val="008228C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8228C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8228CA"/>
    <w:rPr>
      <w:b/>
      <w:bCs/>
    </w:rPr>
  </w:style>
  <w:style w:type="character" w:customStyle="1" w:styleId="2">
    <w:name w:val="Основной текст (2)"/>
    <w:uiPriority w:val="99"/>
    <w:rsid w:val="008228CA"/>
    <w:rPr>
      <w:rFonts w:ascii="Times New Roman" w:hAnsi="Times New Roman" w:cs="Times New Roman"/>
      <w:spacing w:val="0"/>
      <w:sz w:val="26"/>
      <w:szCs w:val="26"/>
    </w:rPr>
  </w:style>
  <w:style w:type="character" w:customStyle="1" w:styleId="a2">
    <w:name w:val="Основной текст_"/>
    <w:basedOn w:val="DefaultParagraphFont"/>
    <w:link w:val="20"/>
    <w:uiPriority w:val="99"/>
    <w:locked/>
    <w:rsid w:val="00124D05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Normal"/>
    <w:link w:val="a2"/>
    <w:uiPriority w:val="99"/>
    <w:rsid w:val="00124D05"/>
    <w:pPr>
      <w:shd w:val="clear" w:color="auto" w:fill="FFFFFF"/>
      <w:spacing w:before="420" w:after="720" w:line="240" w:lineRule="atLeast"/>
    </w:pPr>
    <w:rPr>
      <w:sz w:val="26"/>
      <w:szCs w:val="26"/>
    </w:rPr>
  </w:style>
  <w:style w:type="character" w:styleId="Hyperlink">
    <w:name w:val="Hyperlink"/>
    <w:basedOn w:val="DefaultParagraphFont"/>
    <w:uiPriority w:val="99"/>
    <w:rsid w:val="00124D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22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227E2"/>
    <w:rPr>
      <w:rFonts w:ascii="Tahoma" w:hAnsi="Tahoma" w:cs="Tahoma"/>
      <w:sz w:val="16"/>
      <w:szCs w:val="16"/>
    </w:rPr>
  </w:style>
  <w:style w:type="paragraph" w:customStyle="1" w:styleId="1">
    <w:name w:val="Знак1"/>
    <w:basedOn w:val="Normal"/>
    <w:uiPriority w:val="99"/>
    <w:rsid w:val="00C8693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C8693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formattext">
    <w:name w:val="formattext"/>
    <w:basedOn w:val="Normal"/>
    <w:uiPriority w:val="99"/>
    <w:rsid w:val="000E1ED2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901D7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link w:val="TitleChar1"/>
    <w:uiPriority w:val="99"/>
    <w:qFormat/>
    <w:locked/>
    <w:rsid w:val="004D1ECF"/>
    <w:pPr>
      <w:spacing w:line="360" w:lineRule="auto"/>
      <w:jc w:val="center"/>
    </w:pPr>
    <w:rPr>
      <w:rFonts w:ascii="Impact" w:hAnsi="Impact" w:cs="Impact"/>
    </w:rPr>
  </w:style>
  <w:style w:type="character" w:customStyle="1" w:styleId="TitleChar">
    <w:name w:val="Title Char"/>
    <w:basedOn w:val="DefaultParagraphFont"/>
    <w:link w:val="Title"/>
    <w:uiPriority w:val="99"/>
    <w:locked/>
    <w:rsid w:val="008E07E0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4D1ECF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D1ECF"/>
    <w:rPr>
      <w:rFonts w:ascii="Arial Narrow" w:hAnsi="Arial Narrow" w:cs="Arial Narrow"/>
      <w:sz w:val="24"/>
      <w:szCs w:val="24"/>
      <w:lang w:val="ru-RU" w:eastAsia="ru-RU"/>
    </w:rPr>
  </w:style>
  <w:style w:type="character" w:customStyle="1" w:styleId="TitleChar1">
    <w:name w:val="Title Char1"/>
    <w:link w:val="Title"/>
    <w:uiPriority w:val="99"/>
    <w:locked/>
    <w:rsid w:val="004D1ECF"/>
    <w:rPr>
      <w:rFonts w:ascii="Impact" w:hAnsi="Impact" w:cs="Impact"/>
      <w:sz w:val="24"/>
      <w:szCs w:val="24"/>
      <w:lang w:val="ru-RU" w:eastAsia="ru-RU"/>
    </w:rPr>
  </w:style>
  <w:style w:type="paragraph" w:customStyle="1" w:styleId="FR3">
    <w:name w:val="FR3"/>
    <w:uiPriority w:val="99"/>
    <w:rsid w:val="004D1ECF"/>
    <w:pPr>
      <w:widowControl w:val="0"/>
      <w:suppressAutoHyphens/>
      <w:ind w:left="120"/>
    </w:pPr>
    <w:rPr>
      <w:sz w:val="20"/>
      <w:szCs w:val="20"/>
      <w:lang w:eastAsia="ar-SA"/>
    </w:rPr>
  </w:style>
  <w:style w:type="paragraph" w:customStyle="1" w:styleId="a3">
    <w:name w:val="Знак"/>
    <w:basedOn w:val="Normal"/>
    <w:uiPriority w:val="99"/>
    <w:rsid w:val="004D1E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4">
    <w:name w:val="Без интервала"/>
    <w:uiPriority w:val="99"/>
    <w:rsid w:val="004D1ECF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26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8750D5EFC46CB74E6E4777F6405FADCAE7AC5BCEE6C50719B510FF94CF3A98641AAEC1tBw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68750D5EFC46CB74E6E4777F6405FADC9EEAD5DCAE0C50719B510FF94CF3A98641AAEC1tBwF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68750D5EFC46CB74E6E4777F6405FADCEE5AB5BCAEC980D11EC1CFD93C0658F6353A2C8B651CBt0w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8750D5EFC46CB74E6E4777F6405FADCAE6AB5AC4E6C50719B510FF94tCw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6</Pages>
  <Words>2312</Words>
  <Characters>13179</Characters>
  <Application>Microsoft Office Outlook</Application>
  <DocSecurity>0</DocSecurity>
  <Lines>0</Lines>
  <Paragraphs>0</Paragraphs>
  <ScaleCrop>false</ScaleCrop>
  <Company>CROC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EMarkin</dc:creator>
  <cp:keywords/>
  <dc:description/>
  <cp:lastModifiedBy>Лосева Е.Ю.</cp:lastModifiedBy>
  <cp:revision>10</cp:revision>
  <cp:lastPrinted>2021-11-10T12:46:00Z</cp:lastPrinted>
  <dcterms:created xsi:type="dcterms:W3CDTF">2021-11-01T07:03:00Z</dcterms:created>
  <dcterms:modified xsi:type="dcterms:W3CDTF">2021-12-09T11:17:00Z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предварительном согласовании предоставления земельного участка для проведения работ, связанных с пользованием недрами – «трубопроводный транспорт»  по объекту «Строительство объектов обустройства скважины № 252 Софроницкого месторождения»</vt:lpwstr>
  </property>
  <property fmtid="{D5CDD505-2E9C-101B-9397-08002B2CF9AE}" pid="3" name="reg_date">
    <vt:lpwstr>Дата рег.</vt:lpwstr>
  </property>
  <property fmtid="{D5CDD505-2E9C-101B-9397-08002B2CF9AE}" pid="4" name="reg_number">
    <vt:lpwstr>Рег. номер</vt:lpwstr>
  </property>
  <property fmtid="{D5CDD505-2E9C-101B-9397-08002B2CF9AE}" pid="5" name="r_object_id">
    <vt:lpwstr>09000001a2ea0ce8</vt:lpwstr>
  </property>
  <property fmtid="{D5CDD505-2E9C-101B-9397-08002B2CF9AE}" pid="6" name="r_version_label">
    <vt:lpwstr>1.1</vt:lpwstr>
  </property>
  <property fmtid="{D5CDD505-2E9C-101B-9397-08002B2CF9AE}" pid="7" name="sign_flag">
    <vt:lpwstr>Подписан ЭЦП</vt:lpwstr>
  </property>
</Properties>
</file>